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D3" w:rsidRPr="00C666AF" w:rsidRDefault="00F81927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918D3" w:rsidRPr="00C666AF">
        <w:rPr>
          <w:b/>
          <w:sz w:val="28"/>
          <w:szCs w:val="28"/>
        </w:rPr>
        <w:t>. témakör</w:t>
      </w:r>
    </w:p>
    <w:p w:rsidR="009918D3" w:rsidRPr="00C666AF" w:rsidRDefault="009918D3" w:rsidP="00C666AF">
      <w:pPr>
        <w:spacing w:before="300" w:after="600"/>
        <w:jc w:val="center"/>
        <w:rPr>
          <w:b/>
          <w:sz w:val="36"/>
          <w:szCs w:val="36"/>
        </w:rPr>
      </w:pPr>
      <w:r w:rsidRPr="00C666AF">
        <w:rPr>
          <w:b/>
          <w:sz w:val="36"/>
          <w:szCs w:val="36"/>
        </w:rPr>
        <w:t>3. Mechanikai hullámok</w:t>
      </w:r>
    </w:p>
    <w:p w:rsidR="009918D3" w:rsidRDefault="009918D3" w:rsidP="00456000">
      <w:pPr>
        <w:ind w:firstLine="708"/>
      </w:pPr>
      <w:r>
        <w:t>A fizikában minden olyan változást, amely valamilyen közegben tovaterjed, hullámnak nevezünk. A rugalmas közeg olyan állapotát, amelyben a rezgési energia térben terjed tova, mechanikai hullámnak nevezzük.</w:t>
      </w:r>
      <w:r>
        <w:br/>
        <w:t>Például: víz felszínén megjelenő hullámok, vagy a megpendített gitárhúr.</w:t>
      </w:r>
    </w:p>
    <w:p w:rsidR="009918D3" w:rsidRPr="00C666AF" w:rsidRDefault="009918D3" w:rsidP="003E6BF3">
      <w:pPr>
        <w:spacing w:before="400" w:after="200"/>
        <w:rPr>
          <w:b/>
          <w:u w:val="single"/>
        </w:rPr>
      </w:pPr>
      <w:r w:rsidRPr="00C666AF">
        <w:rPr>
          <w:b/>
          <w:u w:val="single"/>
        </w:rPr>
        <w:t>Csoportosítása:</w:t>
      </w:r>
    </w:p>
    <w:p w:rsidR="009918D3" w:rsidRDefault="009918D3" w:rsidP="00E7093D">
      <w:pPr>
        <w:numPr>
          <w:ilvl w:val="0"/>
          <w:numId w:val="1"/>
        </w:numPr>
      </w:pPr>
      <w:r>
        <w:t>Dimenzió szám szerinti csoportosítás</w:t>
      </w:r>
    </w:p>
    <w:p w:rsidR="009918D3" w:rsidRDefault="009918D3" w:rsidP="00E7093D">
      <w:pPr>
        <w:numPr>
          <w:ilvl w:val="1"/>
          <w:numId w:val="1"/>
        </w:numPr>
      </w:pPr>
      <w:r>
        <w:t xml:space="preserve">1 dimenziós </w:t>
      </w:r>
      <w:r>
        <w:sym w:font="Wingdings" w:char="F0E0"/>
      </w:r>
      <w:r>
        <w:t xml:space="preserve"> vonal menti hullám (pl.: gitárhúr)</w:t>
      </w:r>
    </w:p>
    <w:p w:rsidR="009918D3" w:rsidRDefault="009918D3" w:rsidP="00E7093D">
      <w:pPr>
        <w:numPr>
          <w:ilvl w:val="1"/>
          <w:numId w:val="1"/>
        </w:numPr>
      </w:pPr>
      <w:r>
        <w:t xml:space="preserve">2 dimenziós </w:t>
      </w:r>
      <w:r>
        <w:sym w:font="Wingdings" w:char="F0E0"/>
      </w:r>
      <w:r>
        <w:t xml:space="preserve"> felületi hullám (pl.: víz felszíni hullámok)</w:t>
      </w:r>
    </w:p>
    <w:p w:rsidR="009918D3" w:rsidRDefault="009918D3" w:rsidP="00E7093D">
      <w:pPr>
        <w:numPr>
          <w:ilvl w:val="1"/>
          <w:numId w:val="1"/>
        </w:numPr>
      </w:pPr>
      <w:r>
        <w:t xml:space="preserve">3 dimenziós </w:t>
      </w:r>
      <w:r>
        <w:sym w:font="Wingdings" w:char="F0E0"/>
      </w:r>
      <w:r>
        <w:t xml:space="preserve"> térbeli hullám (pl.: hang)</w:t>
      </w:r>
    </w:p>
    <w:p w:rsidR="009918D3" w:rsidRDefault="009918D3" w:rsidP="001F54F2">
      <w:pPr>
        <w:numPr>
          <w:ilvl w:val="0"/>
          <w:numId w:val="1"/>
        </w:numPr>
      </w:pPr>
      <w:r>
        <w:t>Részecske rezgésiránya és a hullám terjedése szerinti viszonya</w:t>
      </w:r>
    </w:p>
    <w:p w:rsidR="009918D3" w:rsidRDefault="009918D3" w:rsidP="001F54F2">
      <w:pPr>
        <w:numPr>
          <w:ilvl w:val="1"/>
          <w:numId w:val="1"/>
        </w:numPr>
      </w:pPr>
      <w:r>
        <w:t>Transzverzális hullám: olyan hullám ahol a részecskék rezgésének iránya merőleges a hullám terjedésének irányára (pl.: gumikötél, gitárhúr)</w:t>
      </w:r>
    </w:p>
    <w:p w:rsidR="009918D3" w:rsidRDefault="009918D3" w:rsidP="001F54F2">
      <w:pPr>
        <w:numPr>
          <w:ilvl w:val="1"/>
          <w:numId w:val="1"/>
        </w:numPr>
      </w:pPr>
      <w:r>
        <w:t>Longitudinális hullám: a részecskék rezgésének iránya és a hullám terjedésének iránya egy egyenesbe esik (pl.: hang, nyíló -, lökő hullámok)</w:t>
      </w:r>
    </w:p>
    <w:p w:rsidR="009918D3" w:rsidRPr="00C666AF" w:rsidRDefault="009918D3" w:rsidP="003E6BF3">
      <w:pPr>
        <w:spacing w:before="400" w:after="200"/>
        <w:rPr>
          <w:b/>
          <w:u w:val="single"/>
        </w:rPr>
      </w:pPr>
      <w:r w:rsidRPr="00C666AF">
        <w:rPr>
          <w:b/>
          <w:u w:val="single"/>
        </w:rPr>
        <w:t>Hullámok jellemzésére alkalmas mennyiségek:</w:t>
      </w:r>
    </w:p>
    <w:p w:rsidR="009918D3" w:rsidRDefault="009918D3" w:rsidP="001F54F2">
      <w:pPr>
        <w:numPr>
          <w:ilvl w:val="0"/>
          <w:numId w:val="2"/>
        </w:numPr>
      </w:pPr>
      <w:r>
        <w:t>Hullámhossz [</w:t>
      </w:r>
      <w:r>
        <w:sym w:font="Symbol" w:char="F06C"/>
      </w:r>
      <w:r>
        <w:t xml:space="preserve">]=m: A hullám térbeli periódusára jellemző mennyiség, a </w:t>
      </w:r>
      <w:proofErr w:type="gramStart"/>
      <w:r>
        <w:t>közegben</w:t>
      </w:r>
      <w:proofErr w:type="gramEnd"/>
      <w:r>
        <w:t xml:space="preserve"> ugyanabban a pillanatban azonos fázisban lévő szomszédos pontok egymástól mért </w:t>
      </w:r>
      <w:r w:rsidRPr="00F66D59">
        <w:t>távolsága, vagyis az a legkisebb távolság, amely után ugyanaz a fázis következik be.</w:t>
      </w:r>
    </w:p>
    <w:p w:rsidR="009918D3" w:rsidRDefault="009918D3" w:rsidP="001F54F2">
      <w:pPr>
        <w:numPr>
          <w:ilvl w:val="0"/>
          <w:numId w:val="2"/>
        </w:numPr>
      </w:pPr>
      <w:r>
        <w:t>Periódus idő [T]=s: A</w:t>
      </w:r>
      <w:r w:rsidRPr="00F66D59">
        <w:t>z</w:t>
      </w:r>
      <w:r w:rsidR="009A03B8">
        <w:t>,</w:t>
      </w:r>
      <w:r w:rsidRPr="00F66D59">
        <w:t xml:space="preserve"> az idő, ami eltelik addig, amíg rezgés fázisa kétszer egymás után ugyanabba a fázisba nem kerül.</w:t>
      </w:r>
    </w:p>
    <w:p w:rsidR="009918D3" w:rsidRDefault="009918D3" w:rsidP="001F54F2">
      <w:pPr>
        <w:numPr>
          <w:ilvl w:val="0"/>
          <w:numId w:val="2"/>
        </w:numPr>
      </w:pPr>
      <w:r>
        <w:t>Frekvencia [f]=1/</w:t>
      </w:r>
      <w:proofErr w:type="gramStart"/>
      <w:r>
        <w:t>s(</w:t>
      </w:r>
      <w:proofErr w:type="gramEnd"/>
      <w:r>
        <w:t>Hz): A másodpercenkénti végbemenő rezgések száma.</w:t>
      </w:r>
    </w:p>
    <w:p w:rsidR="009918D3" w:rsidRDefault="009918D3" w:rsidP="00C666AF">
      <w:pPr>
        <w:numPr>
          <w:ilvl w:val="0"/>
          <w:numId w:val="2"/>
        </w:numPr>
        <w:jc w:val="center"/>
      </w:pPr>
      <w:r>
        <w:t>Terjedési sebesség [c]=m/s:</w:t>
      </w:r>
      <w:r w:rsidRPr="004816DC">
        <w:t xml:space="preserve"> </w:t>
      </w:r>
      <w:r w:rsidR="00C02E40">
        <w:rPr>
          <w:noProof/>
        </w:rPr>
        <w:drawing>
          <wp:inline distT="0" distB="0" distL="0" distR="0">
            <wp:extent cx="438150" cy="4476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egy adott közegben a fázis terjedésének sebessége.</w:t>
      </w:r>
      <w:r w:rsidRPr="004816DC">
        <w:t xml:space="preserve"> </w:t>
      </w:r>
      <w:r>
        <w:br/>
      </w:r>
      <w:r w:rsidR="00C02E40">
        <w:rPr>
          <w:noProof/>
        </w:rPr>
        <w:drawing>
          <wp:inline distT="0" distB="0" distL="0" distR="0">
            <wp:extent cx="2286000" cy="14668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8D3" w:rsidRDefault="009918D3" w:rsidP="004816DC">
      <w:pPr>
        <w:spacing w:before="100"/>
      </w:pPr>
      <w:r w:rsidRPr="00C666AF">
        <w:rPr>
          <w:b/>
          <w:u w:val="single"/>
        </w:rPr>
        <w:t>Hullámfüggvény:</w:t>
      </w:r>
      <w:r w:rsidR="00C02E40">
        <w:rPr>
          <w:noProof/>
        </w:rPr>
        <w:drawing>
          <wp:inline distT="0" distB="0" distL="0" distR="0">
            <wp:extent cx="1704975" cy="514350"/>
            <wp:effectExtent l="1905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megadja bármely részecske kitérését a hely és idő függvényében.</w:t>
      </w:r>
      <w:r w:rsidRPr="00C666AF">
        <w:t xml:space="preserve"> </w:t>
      </w:r>
    </w:p>
    <w:p w:rsidR="009918D3" w:rsidRPr="003E6BF3" w:rsidRDefault="009918D3" w:rsidP="003E6BF3">
      <w:pPr>
        <w:spacing w:after="200"/>
        <w:rPr>
          <w:b/>
          <w:u w:val="single"/>
        </w:rPr>
      </w:pPr>
      <w:r>
        <w:br w:type="page"/>
      </w:r>
      <w:r w:rsidRPr="003E6BF3">
        <w:rPr>
          <w:b/>
          <w:u w:val="single"/>
        </w:rPr>
        <w:lastRenderedPageBreak/>
        <w:t>Vonal menti hullámok terjedési jelenségei:</w:t>
      </w:r>
    </w:p>
    <w:p w:rsidR="009918D3" w:rsidRDefault="009918D3" w:rsidP="003E6BF3">
      <w:pPr>
        <w:numPr>
          <w:ilvl w:val="0"/>
          <w:numId w:val="4"/>
        </w:numPr>
      </w:pPr>
      <w:r>
        <w:t>Visszaverődés: A hullám a rugalmas közegen végighalad, majd a végeket elérve vissza fellé kezd el haladni, visszaverődik.</w:t>
      </w:r>
    </w:p>
    <w:p w:rsidR="009918D3" w:rsidRDefault="009918D3" w:rsidP="003E6BF3">
      <w:pPr>
        <w:numPr>
          <w:ilvl w:val="0"/>
          <w:numId w:val="5"/>
        </w:numPr>
      </w:pPr>
      <w:r>
        <w:t xml:space="preserve">Szabad </w:t>
      </w:r>
      <w:r w:rsidR="009A03B8">
        <w:t>vég: a visszaverődő hullám fázis</w:t>
      </w:r>
      <w:r>
        <w:t>ugrás nélkül, azonos fázisban, verődik vissza.</w:t>
      </w:r>
    </w:p>
    <w:p w:rsidR="009918D3" w:rsidRDefault="009918D3" w:rsidP="003E6BF3">
      <w:pPr>
        <w:numPr>
          <w:ilvl w:val="0"/>
          <w:numId w:val="5"/>
        </w:numPr>
      </w:pPr>
      <w:r>
        <w:t xml:space="preserve"> Rögzített vég: a hullám visszaverődéskor </w:t>
      </w:r>
      <w:r>
        <w:sym w:font="Symbol" w:char="F070"/>
      </w:r>
      <w:r>
        <w:t xml:space="preserve"> (180</w:t>
      </w:r>
      <w:r>
        <w:sym w:font="Symbol" w:char="F0B0"/>
      </w:r>
      <w:proofErr w:type="spellStart"/>
      <w:r>
        <w:t>-os</w:t>
      </w:r>
      <w:proofErr w:type="spellEnd"/>
      <w:r>
        <w:t>) fázisugrást szenved, aminek hatására ellentétes fázisban verődik vissza.</w:t>
      </w:r>
    </w:p>
    <w:p w:rsidR="009918D3" w:rsidRDefault="009918D3" w:rsidP="00456000">
      <w:pPr>
        <w:numPr>
          <w:ilvl w:val="0"/>
          <w:numId w:val="4"/>
        </w:numPr>
        <w:jc w:val="both"/>
      </w:pPr>
      <w:r>
        <w:t xml:space="preserve">Törés: A zavar végighalad a rugalmas közegen, s a végeket elérve, egy része behatol az új közegbe, másik része pedig visszaverődik. A hullám az új közegben fázisugrás nélkül halad tovább. Ha a hullám a visszaverődést követően is fázisugrás nélkül halad tovább, akkor az új közeg hullámtanilag ritkább, viszont ha a visszaverődés során </w:t>
      </w:r>
      <w:r>
        <w:sym w:font="Symbol" w:char="F070"/>
      </w:r>
      <w:r w:rsidR="009A03B8">
        <w:t xml:space="preserve"> </w:t>
      </w:r>
      <w:r>
        <w:t>fázisugrást szenved el, akkor az új közeget hullámtanilag ritkábbnak tekintjük.</w:t>
      </w:r>
    </w:p>
    <w:p w:rsidR="009918D3" w:rsidRDefault="009918D3" w:rsidP="00456000">
      <w:pPr>
        <w:numPr>
          <w:ilvl w:val="0"/>
          <w:numId w:val="4"/>
        </w:numPr>
        <w:jc w:val="both"/>
      </w:pPr>
      <w:r>
        <w:t xml:space="preserve">Interferencia: Hullámok összegzése, találkozása. A kialakuló kép az összetevő hullámok vektori eredője. </w:t>
      </w:r>
    </w:p>
    <w:p w:rsidR="009918D3" w:rsidRDefault="009918D3" w:rsidP="00226C5A">
      <w:pPr>
        <w:numPr>
          <w:ilvl w:val="0"/>
          <w:numId w:val="7"/>
        </w:numPr>
        <w:jc w:val="both"/>
      </w:pPr>
      <w:r>
        <w:t xml:space="preserve">Koherens hullám: Időben állandó, de helyről helyre változó fáziskülönbségű hullámok. Ha azonos fázisúak, akkor erősítik egymást, ha pedig </w:t>
      </w:r>
      <w:proofErr w:type="gramStart"/>
      <w:r>
        <w:t>különböző</w:t>
      </w:r>
      <w:proofErr w:type="gramEnd"/>
      <w:r>
        <w:t xml:space="preserve"> akkor gyengítik.</w:t>
      </w:r>
    </w:p>
    <w:p w:rsidR="009918D3" w:rsidRDefault="009918D3" w:rsidP="00DC0860">
      <w:pPr>
        <w:spacing w:before="200"/>
        <w:jc w:val="both"/>
      </w:pPr>
      <w:r w:rsidRPr="0086717E">
        <w:rPr>
          <w:b/>
          <w:u w:val="single"/>
        </w:rPr>
        <w:t xml:space="preserve">Állóhullámok: </w:t>
      </w:r>
      <w:r w:rsidRPr="0086717E">
        <w:t xml:space="preserve">Egy </w:t>
      </w:r>
      <w:r>
        <w:t xml:space="preserve">„l” hosszúságú rugalmas közeg mentén folyamatosan beérkező hullámok és a rugalmas közeg végéről visszaverődő hullámok </w:t>
      </w:r>
      <w:proofErr w:type="spellStart"/>
      <w:r>
        <w:t>interferálnak</w:t>
      </w:r>
      <w:proofErr w:type="spellEnd"/>
      <w:r>
        <w:t xml:space="preserve"> egymással. Kialakul egy időben állandó kép, amely jelenséget állóhullámnak nevezzük.</w:t>
      </w:r>
    </w:p>
    <w:p w:rsidR="009918D3" w:rsidRDefault="009918D3" w:rsidP="00112CDF">
      <w:pPr>
        <w:ind w:firstLine="180"/>
        <w:jc w:val="both"/>
        <w:rPr>
          <w:u w:val="single"/>
        </w:rPr>
      </w:pPr>
      <w:r w:rsidRPr="00DC0860">
        <w:rPr>
          <w:u w:val="single"/>
        </w:rPr>
        <w:t>Állóhullám kialakulásának feltétele:</w:t>
      </w:r>
    </w:p>
    <w:p w:rsidR="009918D3" w:rsidRDefault="009918D3" w:rsidP="00DC0860">
      <w:pPr>
        <w:numPr>
          <w:ilvl w:val="0"/>
          <w:numId w:val="8"/>
        </w:numPr>
        <w:jc w:val="both"/>
      </w:pPr>
      <w:r>
        <w:t xml:space="preserve">A végeken csomópont van </w:t>
      </w:r>
      <w:r w:rsidR="00C02E40">
        <w:rPr>
          <w:noProof/>
        </w:rPr>
        <w:drawing>
          <wp:inline distT="0" distB="0" distL="0" distR="0">
            <wp:extent cx="781050" cy="447675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(„n” egy egész szám)</w:t>
      </w:r>
    </w:p>
    <w:p w:rsidR="009918D3" w:rsidRPr="00772B6A" w:rsidRDefault="009918D3" w:rsidP="0032527C">
      <w:pPr>
        <w:spacing w:before="600" w:after="200"/>
        <w:rPr>
          <w:b/>
          <w:sz w:val="32"/>
          <w:szCs w:val="32"/>
          <w:u w:val="single"/>
        </w:rPr>
      </w:pPr>
      <w:r w:rsidRPr="00772B6A">
        <w:rPr>
          <w:b/>
          <w:sz w:val="32"/>
          <w:szCs w:val="32"/>
          <w:u w:val="single"/>
        </w:rPr>
        <w:t>Felület menti hullámok</w:t>
      </w:r>
    </w:p>
    <w:p w:rsidR="009918D3" w:rsidRDefault="009918D3" w:rsidP="00772B6A">
      <w:pPr>
        <w:ind w:firstLine="708"/>
        <w:jc w:val="both"/>
      </w:pPr>
      <w:r>
        <w:t xml:space="preserve">Felületi hullámok esetén, az azonos fázisú pontok nem egy pontban, hanem egy folytonos vonal mentén vesznek föl meghatározott értékeket. Ezt a folytonos vonalat </w:t>
      </w:r>
      <w:r w:rsidRPr="00772B6A">
        <w:rPr>
          <w:i/>
          <w:u w:val="single"/>
        </w:rPr>
        <w:t>hullámfrontnak</w:t>
      </w:r>
      <w:r w:rsidRPr="00772B6A">
        <w:rPr>
          <w:i/>
        </w:rPr>
        <w:t xml:space="preserve"> </w:t>
      </w:r>
      <w:r>
        <w:t>nevezzük.</w:t>
      </w:r>
    </w:p>
    <w:p w:rsidR="009918D3" w:rsidRPr="0032527C" w:rsidRDefault="009918D3" w:rsidP="0032527C">
      <w:pPr>
        <w:spacing w:before="400" w:after="200"/>
        <w:jc w:val="both"/>
        <w:rPr>
          <w:b/>
          <w:u w:val="single"/>
        </w:rPr>
      </w:pPr>
      <w:r w:rsidRPr="0032527C">
        <w:rPr>
          <w:b/>
          <w:u w:val="single"/>
        </w:rPr>
        <w:t>Jellemző mennyiségek:</w:t>
      </w:r>
    </w:p>
    <w:p w:rsidR="009918D3" w:rsidRDefault="009918D3" w:rsidP="00772B6A">
      <w:pPr>
        <w:numPr>
          <w:ilvl w:val="0"/>
          <w:numId w:val="14"/>
        </w:numPr>
        <w:jc w:val="both"/>
      </w:pPr>
      <w:r>
        <w:t>Hullámhossz: Két szomszédos hullámfront távolsága.</w:t>
      </w:r>
    </w:p>
    <w:p w:rsidR="009918D3" w:rsidRDefault="009918D3" w:rsidP="00772B6A">
      <w:pPr>
        <w:numPr>
          <w:ilvl w:val="0"/>
          <w:numId w:val="14"/>
        </w:numPr>
        <w:jc w:val="both"/>
      </w:pPr>
      <w:r>
        <w:t>Terjedési iránya: A hullámfrontra merőleges irány.</w:t>
      </w:r>
    </w:p>
    <w:p w:rsidR="009918D3" w:rsidRDefault="009918D3" w:rsidP="00772B6A">
      <w:pPr>
        <w:numPr>
          <w:ilvl w:val="0"/>
          <w:numId w:val="14"/>
        </w:numPr>
        <w:jc w:val="both"/>
      </w:pPr>
      <w:r>
        <w:t>Terjedési sebesség: A hullámfront vonulási sebessége a terjedés irányában.</w:t>
      </w:r>
    </w:p>
    <w:p w:rsidR="009918D3" w:rsidRPr="0032527C" w:rsidRDefault="009918D3" w:rsidP="0032527C">
      <w:pPr>
        <w:spacing w:before="400" w:after="200"/>
        <w:jc w:val="both"/>
        <w:rPr>
          <w:b/>
          <w:u w:val="single"/>
        </w:rPr>
      </w:pPr>
      <w:r w:rsidRPr="0032527C">
        <w:rPr>
          <w:b/>
          <w:u w:val="single"/>
        </w:rPr>
        <w:t>Terjedési jelenségek:</w:t>
      </w:r>
    </w:p>
    <w:p w:rsidR="009918D3" w:rsidRDefault="009918D3" w:rsidP="0032527C">
      <w:pPr>
        <w:numPr>
          <w:ilvl w:val="0"/>
          <w:numId w:val="15"/>
        </w:numPr>
        <w:jc w:val="both"/>
      </w:pPr>
      <w:r>
        <w:t>Elhajlás</w:t>
      </w:r>
    </w:p>
    <w:p w:rsidR="009918D3" w:rsidRDefault="009918D3" w:rsidP="0032527C">
      <w:pPr>
        <w:numPr>
          <w:ilvl w:val="0"/>
          <w:numId w:val="15"/>
        </w:numPr>
        <w:jc w:val="both"/>
      </w:pPr>
      <w:r>
        <w:t>Interferencia</w:t>
      </w:r>
    </w:p>
    <w:p w:rsidR="009918D3" w:rsidRDefault="009918D3" w:rsidP="0032527C">
      <w:pPr>
        <w:numPr>
          <w:ilvl w:val="0"/>
          <w:numId w:val="15"/>
        </w:numPr>
        <w:jc w:val="both"/>
      </w:pPr>
      <w:r>
        <w:t>Visszaverődés</w:t>
      </w:r>
    </w:p>
    <w:p w:rsidR="009918D3" w:rsidRPr="00E94EA3" w:rsidRDefault="009918D3" w:rsidP="006124F0">
      <w:pPr>
        <w:numPr>
          <w:ilvl w:val="0"/>
          <w:numId w:val="15"/>
        </w:numPr>
        <w:jc w:val="both"/>
      </w:pPr>
      <w:r>
        <w:t>Törés</w:t>
      </w:r>
    </w:p>
    <w:p w:rsidR="009918D3" w:rsidRDefault="009918D3" w:rsidP="00D622AF">
      <w:pPr>
        <w:spacing w:after="200"/>
        <w:jc w:val="both"/>
        <w:rPr>
          <w:b/>
          <w:u w:val="single"/>
        </w:rPr>
      </w:pPr>
      <w:r w:rsidRPr="006124F0">
        <w:rPr>
          <w:color w:val="FF0000"/>
        </w:rPr>
        <w:br w:type="page"/>
      </w:r>
      <w:r w:rsidRPr="00D622AF">
        <w:rPr>
          <w:b/>
          <w:u w:val="single"/>
        </w:rPr>
        <w:lastRenderedPageBreak/>
        <w:t>Elhajlás:</w:t>
      </w:r>
    </w:p>
    <w:p w:rsidR="009918D3" w:rsidRDefault="009918D3" w:rsidP="00D622AF">
      <w:pPr>
        <w:numPr>
          <w:ilvl w:val="0"/>
          <w:numId w:val="18"/>
        </w:numPr>
        <w:jc w:val="both"/>
      </w:pPr>
      <w:r>
        <w:t>Huygens-elv: A hullámfelület minden pontja elemi gömbhullámok kiinduló pontja és ezeknek a gömbhullámoknak a burkoló felülete adja a tér egy későbbi „P” pontjában észlelhető hullámkitérést.</w:t>
      </w:r>
    </w:p>
    <w:p w:rsidR="009918D3" w:rsidRDefault="009918D3" w:rsidP="00D622AF">
      <w:pPr>
        <w:numPr>
          <w:ilvl w:val="0"/>
          <w:numId w:val="18"/>
        </w:numPr>
        <w:jc w:val="both"/>
      </w:pPr>
      <w:r>
        <w:t xml:space="preserve">Hiányosságai: az elv értelmében a hullámok visszafelé is terjednek, nem magyarázza a széles résen való elhajlást, és az árnyékzónát, </w:t>
      </w:r>
      <w:r w:rsidRPr="00D56770">
        <w:t>nincs fizikai jelentése a burkolófelület szónak. Jól magyarázza a keskeny résen való elhajlást, a törés és visszaverődés jelenségét.</w:t>
      </w:r>
    </w:p>
    <w:p w:rsidR="009918D3" w:rsidRDefault="009918D3" w:rsidP="00D622AF">
      <w:pPr>
        <w:numPr>
          <w:ilvl w:val="0"/>
          <w:numId w:val="18"/>
        </w:numPr>
        <w:jc w:val="both"/>
      </w:pPr>
      <w:proofErr w:type="spellStart"/>
      <w:r>
        <w:t>Fressnell</w:t>
      </w:r>
      <w:proofErr w:type="spellEnd"/>
      <w:r>
        <w:t xml:space="preserve"> a burkoló szót interferencia szóra cserélte, amellyel már jól magyarázható a széles résen való elhajlás is.  </w:t>
      </w:r>
    </w:p>
    <w:p w:rsidR="009918D3" w:rsidRPr="00914144" w:rsidRDefault="009918D3" w:rsidP="00914144">
      <w:pPr>
        <w:spacing w:before="400" w:after="200"/>
        <w:jc w:val="both"/>
        <w:rPr>
          <w:b/>
          <w:u w:val="single"/>
        </w:rPr>
      </w:pPr>
      <w:r w:rsidRPr="00914144">
        <w:rPr>
          <w:b/>
          <w:u w:val="single"/>
        </w:rPr>
        <w:t>Interferencia:</w:t>
      </w:r>
    </w:p>
    <w:p w:rsidR="009918D3" w:rsidRDefault="009918D3" w:rsidP="00914144">
      <w:pPr>
        <w:numPr>
          <w:ilvl w:val="0"/>
          <w:numId w:val="21"/>
        </w:numPr>
        <w:jc w:val="both"/>
      </w:pPr>
      <w:r>
        <w:t>Két hullám találkozása (kialakulásának feltétele, hogy 2 koherens hullám legyen)</w:t>
      </w:r>
    </w:p>
    <w:p w:rsidR="009918D3" w:rsidRDefault="00C02E40" w:rsidP="00ED1EAC">
      <w:pPr>
        <w:ind w:left="36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88265</wp:posOffset>
            </wp:positionV>
            <wp:extent cx="1009650" cy="438150"/>
            <wp:effectExtent l="19050" t="0" r="0" b="0"/>
            <wp:wrapSquare wrapText="bothSides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543050" cy="1485900"/>
            <wp:effectExtent l="1905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8D3" w:rsidRPr="00ED1EAC" w:rsidRDefault="009918D3" w:rsidP="00914144">
      <w:pPr>
        <w:numPr>
          <w:ilvl w:val="0"/>
          <w:numId w:val="21"/>
        </w:numPr>
        <w:jc w:val="both"/>
        <w:rPr>
          <w:b/>
        </w:rPr>
      </w:pPr>
      <w:r>
        <w:t xml:space="preserve">Erősítik egymást: ha azonos fázisúak </w:t>
      </w:r>
      <w:r w:rsidRPr="00ED1EAC">
        <w:rPr>
          <w:b/>
        </w:rPr>
        <w:sym w:font="Symbol" w:char="F044"/>
      </w:r>
      <w:r w:rsidRPr="00ED1EAC">
        <w:rPr>
          <w:b/>
        </w:rPr>
        <w:sym w:font="Symbol" w:char="F06A"/>
      </w:r>
      <w:r w:rsidRPr="00ED1EAC">
        <w:rPr>
          <w:b/>
        </w:rPr>
        <w:t xml:space="preserve">=0, </w:t>
      </w:r>
      <w:proofErr w:type="gramStart"/>
      <w:r w:rsidRPr="00ED1EAC">
        <w:rPr>
          <w:b/>
        </w:rPr>
        <w:t>2</w:t>
      </w:r>
      <w:r w:rsidRPr="00ED1EAC">
        <w:rPr>
          <w:b/>
        </w:rPr>
        <w:sym w:font="Symbol" w:char="F070"/>
      </w:r>
      <w:r w:rsidRPr="00ED1EAC">
        <w:rPr>
          <w:b/>
        </w:rPr>
        <w:t>,</w:t>
      </w:r>
      <w:proofErr w:type="gramEnd"/>
      <w:r w:rsidRPr="00ED1EAC">
        <w:rPr>
          <w:b/>
        </w:rPr>
        <w:t xml:space="preserve"> 4</w:t>
      </w:r>
      <w:r w:rsidRPr="00ED1EAC">
        <w:rPr>
          <w:b/>
        </w:rPr>
        <w:sym w:font="Symbol" w:char="F070"/>
      </w:r>
      <w:r w:rsidRPr="00ED1EAC">
        <w:rPr>
          <w:b/>
        </w:rPr>
        <w:t xml:space="preserve"> </w:t>
      </w:r>
    </w:p>
    <w:p w:rsidR="009918D3" w:rsidRDefault="009918D3" w:rsidP="00914144">
      <w:pPr>
        <w:numPr>
          <w:ilvl w:val="0"/>
          <w:numId w:val="21"/>
        </w:numPr>
        <w:jc w:val="both"/>
        <w:rPr>
          <w:b/>
        </w:rPr>
      </w:pPr>
      <w:r>
        <w:t xml:space="preserve">Gyengítik egymást: ha ellentétes fázisúak </w:t>
      </w:r>
      <w:r w:rsidRPr="00ED1EAC">
        <w:rPr>
          <w:b/>
        </w:rPr>
        <w:sym w:font="Symbol" w:char="F044"/>
      </w:r>
      <w:r w:rsidRPr="00ED1EAC">
        <w:rPr>
          <w:b/>
        </w:rPr>
        <w:sym w:font="Symbol" w:char="F06A"/>
      </w:r>
      <w:r w:rsidRPr="00ED1EAC">
        <w:rPr>
          <w:b/>
        </w:rPr>
        <w:t xml:space="preserve">=0, </w:t>
      </w:r>
      <w:r w:rsidRPr="00ED1EAC">
        <w:rPr>
          <w:b/>
        </w:rPr>
        <w:sym w:font="Symbol" w:char="F070"/>
      </w:r>
      <w:r w:rsidRPr="00ED1EAC">
        <w:rPr>
          <w:b/>
        </w:rPr>
        <w:t>/2, 3</w:t>
      </w:r>
      <w:r w:rsidRPr="00ED1EAC">
        <w:rPr>
          <w:b/>
        </w:rPr>
        <w:sym w:font="Symbol" w:char="F070"/>
      </w:r>
      <w:r w:rsidRPr="00ED1EAC">
        <w:rPr>
          <w:b/>
        </w:rPr>
        <w:t>/2</w:t>
      </w:r>
    </w:p>
    <w:p w:rsidR="009A03B8" w:rsidRPr="00454D06" w:rsidRDefault="009A03B8" w:rsidP="00914144">
      <w:pPr>
        <w:numPr>
          <w:ilvl w:val="0"/>
          <w:numId w:val="21"/>
        </w:numPr>
        <w:jc w:val="both"/>
        <w:rPr>
          <w:b/>
        </w:rPr>
      </w:pPr>
      <w:r w:rsidRPr="00454D06">
        <w:rPr>
          <w:b/>
        </w:rPr>
        <w:t xml:space="preserve">útkülönbségük: </w:t>
      </w:r>
      <w:proofErr w:type="spellStart"/>
      <w:r w:rsidRPr="00454D06">
        <w:rPr>
          <w:b/>
        </w:rPr>
        <w:t>Δs</w:t>
      </w:r>
      <w:proofErr w:type="spellEnd"/>
      <w:r w:rsidRPr="00454D06">
        <w:rPr>
          <w:b/>
        </w:rPr>
        <w:t>= 2k×λ/2</w:t>
      </w:r>
      <w:r w:rsidRPr="00454D06">
        <w:rPr>
          <w:b/>
        </w:rPr>
        <w:tab/>
      </w:r>
      <w:r w:rsidRPr="00454D06">
        <w:rPr>
          <w:b/>
        </w:rPr>
        <w:tab/>
        <w:t>erősítés jön létre</w:t>
      </w:r>
    </w:p>
    <w:p w:rsidR="009A03B8" w:rsidRPr="00454D06" w:rsidRDefault="009A03B8" w:rsidP="009A03B8">
      <w:pPr>
        <w:ind w:left="2124"/>
        <w:jc w:val="both"/>
        <w:rPr>
          <w:b/>
          <w:u w:val="single"/>
        </w:rPr>
      </w:pPr>
      <w:r w:rsidRPr="00454D06">
        <w:rPr>
          <w:b/>
        </w:rPr>
        <w:t xml:space="preserve">   </w:t>
      </w:r>
      <w:proofErr w:type="spellStart"/>
      <w:r w:rsidRPr="00454D06">
        <w:rPr>
          <w:b/>
        </w:rPr>
        <w:t>Δ</w:t>
      </w:r>
      <w:proofErr w:type="gramStart"/>
      <w:r w:rsidRPr="00454D06">
        <w:rPr>
          <w:b/>
        </w:rPr>
        <w:t>s</w:t>
      </w:r>
      <w:proofErr w:type="spellEnd"/>
      <w:proofErr w:type="gramEnd"/>
      <w:r w:rsidRPr="00454D06">
        <w:rPr>
          <w:b/>
        </w:rPr>
        <w:t>=(2k+1)×λ/2</w:t>
      </w:r>
      <w:r w:rsidRPr="00454D06">
        <w:rPr>
          <w:b/>
        </w:rPr>
        <w:tab/>
        <w:t xml:space="preserve">gyengítés jön létre, ahol </w:t>
      </w:r>
      <w:proofErr w:type="spellStart"/>
      <w:r w:rsidRPr="00454D06">
        <w:rPr>
          <w:b/>
        </w:rPr>
        <w:t>Δs</w:t>
      </w:r>
      <w:proofErr w:type="spellEnd"/>
      <w:r w:rsidRPr="00454D06">
        <w:rPr>
          <w:b/>
        </w:rPr>
        <w:t>=</w:t>
      </w:r>
      <w:r w:rsidRPr="00454D06">
        <w:rPr>
          <w:b/>
          <w:u w:val="single"/>
        </w:rPr>
        <w:t>O</w:t>
      </w:r>
      <w:r w:rsidRPr="00454D06">
        <w:rPr>
          <w:b/>
          <w:u w:val="single"/>
          <w:vertAlign w:val="subscript"/>
        </w:rPr>
        <w:t>1</w:t>
      </w:r>
      <w:r w:rsidRPr="00454D06">
        <w:rPr>
          <w:b/>
          <w:u w:val="single"/>
        </w:rPr>
        <w:t>P</w:t>
      </w:r>
      <w:r w:rsidRPr="00454D06">
        <w:rPr>
          <w:b/>
        </w:rPr>
        <w:t>-</w:t>
      </w:r>
      <w:r w:rsidRPr="00454D06">
        <w:rPr>
          <w:b/>
          <w:u w:val="single"/>
        </w:rPr>
        <w:t>O</w:t>
      </w:r>
      <w:r w:rsidRPr="00454D06">
        <w:rPr>
          <w:b/>
          <w:u w:val="single"/>
          <w:vertAlign w:val="subscript"/>
        </w:rPr>
        <w:t>2</w:t>
      </w:r>
      <w:r w:rsidRPr="00454D06">
        <w:rPr>
          <w:b/>
          <w:u w:val="single"/>
        </w:rPr>
        <w:t>P</w:t>
      </w:r>
    </w:p>
    <w:p w:rsidR="009918D3" w:rsidRPr="00454D06" w:rsidRDefault="009918D3" w:rsidP="003147C6">
      <w:pPr>
        <w:spacing w:before="400" w:after="200"/>
        <w:jc w:val="both"/>
        <w:rPr>
          <w:b/>
          <w:u w:val="single"/>
        </w:rPr>
      </w:pPr>
      <w:r w:rsidRPr="00454D06">
        <w:rPr>
          <w:b/>
          <w:u w:val="single"/>
        </w:rPr>
        <w:t>Visszaverődés:</w:t>
      </w:r>
    </w:p>
    <w:p w:rsidR="009918D3" w:rsidRDefault="009918D3" w:rsidP="003147C6">
      <w:pPr>
        <w:numPr>
          <w:ilvl w:val="0"/>
          <w:numId w:val="19"/>
        </w:numPr>
        <w:jc w:val="both"/>
      </w:pPr>
      <w:r>
        <w:t>Beesési merőleges: Közeghatárra emelt merőleges egyenes.</w:t>
      </w:r>
    </w:p>
    <w:p w:rsidR="009918D3" w:rsidRDefault="009918D3" w:rsidP="003147C6">
      <w:pPr>
        <w:numPr>
          <w:ilvl w:val="0"/>
          <w:numId w:val="19"/>
        </w:numPr>
        <w:jc w:val="both"/>
      </w:pPr>
      <w:r>
        <w:t xml:space="preserve">Beesési szög </w:t>
      </w:r>
      <w:proofErr w:type="gramStart"/>
      <w:r>
        <w:t>(</w:t>
      </w:r>
      <w:r>
        <w:sym w:font="Symbol" w:char="F061"/>
      </w:r>
      <w:r>
        <w:t>)</w:t>
      </w:r>
      <w:proofErr w:type="gramEnd"/>
      <w:r>
        <w:t>: A belső hullám terjedésének iránya és a beesési merőleges által bezárt szög.</w:t>
      </w:r>
    </w:p>
    <w:p w:rsidR="009918D3" w:rsidRDefault="009918D3" w:rsidP="003147C6">
      <w:pPr>
        <w:numPr>
          <w:ilvl w:val="0"/>
          <w:numId w:val="19"/>
        </w:numPr>
        <w:jc w:val="both"/>
      </w:pPr>
      <w:r>
        <w:t xml:space="preserve">Visszaverődési szög </w:t>
      </w:r>
      <w:proofErr w:type="gramStart"/>
      <w:r>
        <w:t>(</w:t>
      </w:r>
      <w:r>
        <w:sym w:font="Symbol" w:char="F061"/>
      </w:r>
      <w:r>
        <w:t>’</w:t>
      </w:r>
      <w:proofErr w:type="gramEnd"/>
      <w:r>
        <w:t>)</w:t>
      </w:r>
    </w:p>
    <w:p w:rsidR="009918D3" w:rsidRDefault="009918D3" w:rsidP="003147C6">
      <w:pPr>
        <w:numPr>
          <w:ilvl w:val="0"/>
          <w:numId w:val="19"/>
        </w:numPr>
        <w:jc w:val="both"/>
      </w:pPr>
      <w:r>
        <w:t xml:space="preserve">Visszaverődés törvénye: </w:t>
      </w:r>
      <w:r>
        <w:sym w:font="Symbol" w:char="F061"/>
      </w:r>
      <w:r>
        <w:t>=</w:t>
      </w:r>
      <w:r>
        <w:sym w:font="Symbol" w:char="F061"/>
      </w:r>
      <w:r>
        <w:t>’</w:t>
      </w:r>
    </w:p>
    <w:p w:rsidR="009918D3" w:rsidRDefault="009918D3" w:rsidP="003147C6">
      <w:pPr>
        <w:numPr>
          <w:ilvl w:val="0"/>
          <w:numId w:val="19"/>
        </w:numPr>
        <w:jc w:val="both"/>
      </w:pPr>
      <w:r>
        <w:t>A beesési hullám terjedésének iránya, a visszaverődő hullám terjedésének iránya és a beesési merőleges egy síkban vannak.</w:t>
      </w:r>
    </w:p>
    <w:p w:rsidR="009918D3" w:rsidRPr="007000C7" w:rsidRDefault="009918D3" w:rsidP="007000C7">
      <w:pPr>
        <w:spacing w:before="400" w:after="200"/>
        <w:jc w:val="both"/>
        <w:rPr>
          <w:b/>
          <w:u w:val="single"/>
        </w:rPr>
      </w:pPr>
      <w:r w:rsidRPr="007000C7">
        <w:rPr>
          <w:b/>
          <w:u w:val="single"/>
        </w:rPr>
        <w:t>Törés</w:t>
      </w:r>
      <w:r>
        <w:rPr>
          <w:b/>
          <w:u w:val="single"/>
        </w:rPr>
        <w:t>:</w:t>
      </w:r>
    </w:p>
    <w:p w:rsidR="009918D3" w:rsidRDefault="009918D3" w:rsidP="00891585">
      <w:pPr>
        <w:numPr>
          <w:ilvl w:val="0"/>
          <w:numId w:val="20"/>
        </w:numPr>
        <w:ind w:left="714" w:hanging="357"/>
        <w:jc w:val="both"/>
      </w:pPr>
      <w:r>
        <w:t xml:space="preserve">A megtört hullám terjedésének iránya és a beesési merőleges által bezárt szög a törési szög </w:t>
      </w:r>
      <w:proofErr w:type="gramStart"/>
      <w:r>
        <w:t>(</w:t>
      </w:r>
      <w:r>
        <w:sym w:font="Symbol" w:char="F062"/>
      </w:r>
      <w:r>
        <w:t>)</w:t>
      </w:r>
      <w:proofErr w:type="gramEnd"/>
      <w:r>
        <w:t>.</w:t>
      </w:r>
    </w:p>
    <w:p w:rsidR="009918D3" w:rsidRPr="00874E31" w:rsidRDefault="009918D3" w:rsidP="00891585">
      <w:pPr>
        <w:numPr>
          <w:ilvl w:val="0"/>
          <w:numId w:val="20"/>
        </w:numPr>
        <w:ind w:left="714" w:hanging="357"/>
        <w:jc w:val="both"/>
        <w:rPr>
          <w:b/>
        </w:rPr>
      </w:pPr>
      <w:r w:rsidRPr="00891585">
        <w:t xml:space="preserve">A második közeg első közegre viszonyított relatív törésmutatója: </w:t>
      </w:r>
      <w:r w:rsidR="00C02E40">
        <w:rPr>
          <w:noProof/>
        </w:rPr>
        <w:drawing>
          <wp:inline distT="0" distB="0" distL="0" distR="0">
            <wp:extent cx="1800225" cy="438150"/>
            <wp:effectExtent l="19050" t="0" r="9525" b="0"/>
            <wp:docPr id="6" name="Kép 5" descr="\frac{{\sin \alpha }}{{\sin \beta }} = \frac{{c_1 }}{{c_2 }} = n_{21}  = \frac{{n_2 }}{{n_1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\frac{{\sin \alpha }}{{\sin \beta }} = \frac{{c_1 }}{{c_2 }} = n_{21}  = \frac{{n_2 }}{{n_1 }}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E31">
        <w:rPr>
          <w:noProof/>
        </w:rPr>
        <w:tab/>
        <w:t xml:space="preserve"> </w:t>
      </w:r>
      <w:r w:rsidR="00874E31" w:rsidRPr="00874E31">
        <w:rPr>
          <w:b/>
          <w:noProof/>
        </w:rPr>
        <w:t>Snellius-Descartes törvény</w:t>
      </w:r>
    </w:p>
    <w:p w:rsidR="00874E31" w:rsidRPr="00874E31" w:rsidRDefault="00874E31" w:rsidP="00874E31">
      <w:pPr>
        <w:ind w:left="714"/>
        <w:jc w:val="both"/>
        <w:rPr>
          <w:b/>
        </w:rPr>
      </w:pPr>
    </w:p>
    <w:p w:rsidR="009918D3" w:rsidRPr="00874E31" w:rsidRDefault="009918D3" w:rsidP="006124F0">
      <w:pPr>
        <w:numPr>
          <w:ilvl w:val="0"/>
          <w:numId w:val="20"/>
        </w:numPr>
        <w:spacing w:before="120" w:after="120"/>
        <w:ind w:left="714" w:hanging="357"/>
        <w:jc w:val="both"/>
      </w:pPr>
      <w:r w:rsidRPr="00874E31">
        <w:rPr>
          <w:sz w:val="28"/>
          <w:szCs w:val="28"/>
        </w:rPr>
        <w:t>n</w:t>
      </w:r>
      <w:r w:rsidRPr="00874E31">
        <w:rPr>
          <w:sz w:val="28"/>
          <w:szCs w:val="28"/>
          <w:vertAlign w:val="subscript"/>
        </w:rPr>
        <w:t>21</w:t>
      </w:r>
      <w:r w:rsidRPr="00874E31">
        <w:rPr>
          <w:sz w:val="28"/>
          <w:szCs w:val="28"/>
        </w:rPr>
        <w:t>=1/n</w:t>
      </w:r>
      <w:r w:rsidRPr="00874E31">
        <w:rPr>
          <w:sz w:val="28"/>
          <w:szCs w:val="28"/>
          <w:vertAlign w:val="subscript"/>
        </w:rPr>
        <w:t>12</w:t>
      </w:r>
    </w:p>
    <w:p w:rsidR="009918D3" w:rsidRDefault="009918D3" w:rsidP="00891585">
      <w:pPr>
        <w:numPr>
          <w:ilvl w:val="0"/>
          <w:numId w:val="20"/>
        </w:numPr>
        <w:ind w:left="714" w:hanging="357"/>
        <w:jc w:val="both"/>
      </w:pPr>
      <w:r w:rsidRPr="00891585">
        <w:lastRenderedPageBreak/>
        <w:t>Az első közeg optikailag akkor</w:t>
      </w:r>
      <w:r>
        <w:t xml:space="preserve"> sűrűbb a második közegnél, </w:t>
      </w:r>
      <w:proofErr w:type="gramStart"/>
      <w:r>
        <w:t xml:space="preserve">ha </w:t>
      </w:r>
      <w:r w:rsidR="00C02E40">
        <w:rPr>
          <w:noProof/>
        </w:rPr>
        <w:drawing>
          <wp:inline distT="0" distB="0" distL="0" distR="0">
            <wp:extent cx="523875" cy="171450"/>
            <wp:effectExtent l="19050" t="0" r="952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585">
        <w:t>,</w:t>
      </w:r>
      <w:proofErr w:type="gramEnd"/>
      <w:r w:rsidRPr="00891585">
        <w:t xml:space="preserve"> ellenkező esetben a közeg optikailag ritkább. (Az optikai sűrűség nem esik egybe a mechanikai sűrűséggel).</w:t>
      </w:r>
    </w:p>
    <w:p w:rsidR="009918D3" w:rsidRDefault="009918D3" w:rsidP="00891585">
      <w:pPr>
        <w:spacing w:before="600"/>
      </w:pPr>
      <w:r w:rsidRPr="00891585">
        <w:rPr>
          <w:b/>
          <w:u w:val="single"/>
        </w:rPr>
        <w:t>Fermat elv:</w:t>
      </w:r>
      <w:r w:rsidRPr="00891585">
        <w:t xml:space="preserve"> két tetszőleges </w:t>
      </w:r>
      <w:r>
        <w:t>pont között a hullám azon fog haladni, ami az elképzelhető összes út közül a legrövidebb.</w:t>
      </w:r>
    </w:p>
    <w:p w:rsidR="009918D3" w:rsidRPr="00AB4A3B" w:rsidRDefault="009918D3" w:rsidP="00787CC2">
      <w:pPr>
        <w:spacing w:before="600" w:after="200"/>
        <w:rPr>
          <w:b/>
          <w:sz w:val="36"/>
          <w:szCs w:val="36"/>
          <w:u w:val="single"/>
        </w:rPr>
      </w:pPr>
      <w:r w:rsidRPr="00AB4A3B">
        <w:rPr>
          <w:b/>
          <w:sz w:val="36"/>
          <w:szCs w:val="36"/>
          <w:u w:val="single"/>
        </w:rPr>
        <w:t>A hang</w:t>
      </w:r>
    </w:p>
    <w:p w:rsidR="009918D3" w:rsidRPr="00AB4A3B" w:rsidRDefault="009918D3" w:rsidP="00AB4A3B">
      <w:pPr>
        <w:pStyle w:val="NormlSorkizrt"/>
        <w:rPr>
          <w:rFonts w:ascii="Times New Roman" w:hAnsi="Times New Roman" w:cs="Times New Roman"/>
          <w:sz w:val="24"/>
          <w:szCs w:val="24"/>
        </w:rPr>
      </w:pPr>
      <w:r w:rsidRPr="00AB4A3B">
        <w:rPr>
          <w:rFonts w:ascii="Times New Roman" w:hAnsi="Times New Roman" w:cs="Times New Roman"/>
          <w:sz w:val="24"/>
          <w:szCs w:val="24"/>
        </w:rPr>
        <w:t>3 dimenziós térbeli longitudinális hullám, amely hallószervünk által felfogható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6770">
        <w:rPr>
          <w:rFonts w:ascii="Times New Roman" w:hAnsi="Times New Roman" w:cs="Times New Roman"/>
          <w:color w:val="auto"/>
          <w:sz w:val="24"/>
          <w:szCs w:val="24"/>
        </w:rPr>
        <w:t>mechanikai rezgés</w:t>
      </w:r>
    </w:p>
    <w:p w:rsidR="009918D3" w:rsidRPr="00AB4A3B" w:rsidRDefault="009918D3" w:rsidP="00AB4A3B">
      <w:pPr>
        <w:pStyle w:val="NormlSorkizrt"/>
        <w:rPr>
          <w:rFonts w:ascii="Times New Roman" w:hAnsi="Times New Roman" w:cs="Times New Roman"/>
          <w:sz w:val="24"/>
          <w:szCs w:val="24"/>
        </w:rPr>
      </w:pPr>
      <w:r w:rsidRPr="00AB4A3B">
        <w:rPr>
          <w:rFonts w:ascii="Times New Roman" w:hAnsi="Times New Roman" w:cs="Times New Roman"/>
          <w:sz w:val="24"/>
          <w:szCs w:val="24"/>
        </w:rPr>
        <w:t>Terjedési sebessége levegőben: 340m/s (légüres térben nem terjed)</w:t>
      </w:r>
    </w:p>
    <w:p w:rsidR="009918D3" w:rsidRPr="00AB4A3B" w:rsidRDefault="009918D3" w:rsidP="00AB4A3B">
      <w:pPr>
        <w:pStyle w:val="NormlSorkizrt"/>
        <w:rPr>
          <w:rFonts w:ascii="Times New Roman" w:hAnsi="Times New Roman" w:cs="Times New Roman"/>
          <w:sz w:val="24"/>
          <w:szCs w:val="24"/>
        </w:rPr>
      </w:pPr>
      <w:r w:rsidRPr="00AB4A3B">
        <w:rPr>
          <w:rFonts w:ascii="Times New Roman" w:hAnsi="Times New Roman" w:cs="Times New Roman"/>
          <w:sz w:val="24"/>
          <w:szCs w:val="24"/>
        </w:rPr>
        <w:t>Alaphang frekvenciája: 440Hz</w:t>
      </w:r>
    </w:p>
    <w:p w:rsidR="009918D3" w:rsidRPr="00AB4A3B" w:rsidRDefault="009918D3" w:rsidP="00AB4A3B">
      <w:pPr>
        <w:pStyle w:val="NormlSorkizrt"/>
        <w:rPr>
          <w:rFonts w:ascii="Times New Roman" w:hAnsi="Times New Roman" w:cs="Times New Roman"/>
          <w:sz w:val="24"/>
          <w:szCs w:val="24"/>
        </w:rPr>
      </w:pPr>
      <w:r w:rsidRPr="00AB4A3B">
        <w:rPr>
          <w:rFonts w:ascii="Times New Roman" w:hAnsi="Times New Roman" w:cs="Times New Roman"/>
          <w:sz w:val="24"/>
          <w:szCs w:val="24"/>
        </w:rPr>
        <w:t>A hang magasságát a frekvenciája határozza meg</w:t>
      </w:r>
    </w:p>
    <w:p w:rsidR="009918D3" w:rsidRPr="00AB4A3B" w:rsidRDefault="009918D3" w:rsidP="00AB4A3B">
      <w:pPr>
        <w:pStyle w:val="NormlSorkizrt"/>
        <w:rPr>
          <w:rFonts w:ascii="Times New Roman" w:hAnsi="Times New Roman" w:cs="Times New Roman"/>
          <w:sz w:val="24"/>
          <w:szCs w:val="24"/>
        </w:rPr>
      </w:pPr>
      <w:r w:rsidRPr="00AB4A3B">
        <w:rPr>
          <w:rFonts w:ascii="Times New Roman" w:hAnsi="Times New Roman" w:cs="Times New Roman"/>
          <w:sz w:val="24"/>
          <w:szCs w:val="24"/>
        </w:rPr>
        <w:t>A hang erőssége az amplitúdótól függ</w:t>
      </w:r>
    </w:p>
    <w:p w:rsidR="009918D3" w:rsidRPr="00AB4A3B" w:rsidRDefault="009918D3" w:rsidP="00AB4A3B">
      <w:pPr>
        <w:pStyle w:val="NormlSorkizrt"/>
        <w:rPr>
          <w:rFonts w:ascii="Times New Roman" w:hAnsi="Times New Roman" w:cs="Times New Roman"/>
          <w:sz w:val="24"/>
          <w:szCs w:val="24"/>
        </w:rPr>
      </w:pPr>
      <w:r w:rsidRPr="00AB4A3B">
        <w:rPr>
          <w:rFonts w:ascii="Times New Roman" w:hAnsi="Times New Roman" w:cs="Times New Roman"/>
          <w:sz w:val="24"/>
          <w:szCs w:val="24"/>
        </w:rPr>
        <w:t>Az ember hallószervek 20Hz-20kHz-ig képesek felfogni a hangot</w:t>
      </w:r>
    </w:p>
    <w:p w:rsidR="009918D3" w:rsidRDefault="009918D3" w:rsidP="00FA57FD">
      <w:pPr>
        <w:pStyle w:val="NormlSorkizr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Doppler effektus: Egy mozgó hangforrásnál figyelhető meg, de az észlelő áll. Közeledéskor magasodó hangot hallunk, távolodáskor pedig mélyülőt.</w:t>
      </w:r>
    </w:p>
    <w:p w:rsidR="009918D3" w:rsidRPr="00D56770" w:rsidRDefault="00C02E40" w:rsidP="00D56770">
      <w:pPr>
        <w:pStyle w:val="NormlSorkizrt"/>
        <w:spacing w:before="200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114300</wp:posOffset>
            </wp:positionV>
            <wp:extent cx="504825" cy="485775"/>
            <wp:effectExtent l="19050" t="0" r="9525" b="0"/>
            <wp:wrapSquare wrapText="bothSides"/>
            <wp:docPr id="8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18D3" w:rsidRPr="00D56770">
        <w:rPr>
          <w:rFonts w:ascii="Times New Roman" w:hAnsi="Times New Roman" w:cs="Times New Roman"/>
          <w:color w:val="auto"/>
          <w:sz w:val="24"/>
          <w:szCs w:val="24"/>
        </w:rPr>
        <w:t>Oktáv</w:t>
      </w:r>
      <w:r w:rsidR="009918D3">
        <w:rPr>
          <w:rFonts w:ascii="Times New Roman" w:hAnsi="Times New Roman" w:cs="Times New Roman"/>
          <w:color w:val="auto"/>
          <w:sz w:val="24"/>
          <w:szCs w:val="24"/>
        </w:rPr>
        <w:t xml:space="preserve">: Hang köz, két szomszédos hang frekvenciájának hányadosa. </w:t>
      </w:r>
    </w:p>
    <w:p w:rsidR="009918D3" w:rsidRDefault="009918D3" w:rsidP="002311E2">
      <w:pPr>
        <w:pStyle w:val="NormlSorkizrt"/>
        <w:spacing w:before="200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D56770">
        <w:rPr>
          <w:rFonts w:ascii="Times New Roman" w:hAnsi="Times New Roman" w:cs="Times New Roman"/>
          <w:color w:val="auto"/>
          <w:sz w:val="24"/>
          <w:szCs w:val="24"/>
        </w:rPr>
        <w:t>enei hang: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Kellemes hangérzetet kiváltó szinuszos hang.</w:t>
      </w:r>
    </w:p>
    <w:p w:rsidR="009918D3" w:rsidRDefault="009918D3" w:rsidP="00F6066E">
      <w:pPr>
        <w:pStyle w:val="NormlSorkizrt"/>
        <w:numPr>
          <w:ilvl w:val="1"/>
          <w:numId w:val="20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Konszonáns hangok: Kellemesen összecsendülő hangok</w:t>
      </w:r>
    </w:p>
    <w:p w:rsidR="009918D3" w:rsidRPr="00D56770" w:rsidRDefault="009918D3" w:rsidP="00F6066E">
      <w:pPr>
        <w:pStyle w:val="NormlSorkizrt"/>
        <w:numPr>
          <w:ilvl w:val="1"/>
          <w:numId w:val="20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Disszonáns hangok: Kellemetlenül összecsendülő hangok</w:t>
      </w:r>
    </w:p>
    <w:p w:rsidR="009918D3" w:rsidRDefault="009918D3" w:rsidP="00FA57FD">
      <w:pPr>
        <w:pStyle w:val="NormlSorkizr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D56770">
        <w:rPr>
          <w:rFonts w:ascii="Times New Roman" w:hAnsi="Times New Roman" w:cs="Times New Roman"/>
          <w:color w:val="auto"/>
          <w:sz w:val="24"/>
          <w:szCs w:val="24"/>
        </w:rPr>
        <w:t>aj-zörej</w:t>
      </w:r>
      <w:r>
        <w:rPr>
          <w:rFonts w:ascii="Times New Roman" w:hAnsi="Times New Roman" w:cs="Times New Roman"/>
          <w:color w:val="auto"/>
          <w:sz w:val="24"/>
          <w:szCs w:val="24"/>
        </w:rPr>
        <w:t>: Nem periodikus hullám</w:t>
      </w:r>
    </w:p>
    <w:p w:rsidR="009918D3" w:rsidRPr="00D56770" w:rsidRDefault="009918D3" w:rsidP="00FA57FD">
      <w:pPr>
        <w:pStyle w:val="NormlSorkizr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Dörej: Rövid ideig tartó, erős, lökésszerű zaj.</w:t>
      </w:r>
    </w:p>
    <w:sectPr w:rsidR="009918D3" w:rsidRPr="00D56770" w:rsidSect="00A34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98F"/>
    <w:multiLevelType w:val="hybridMultilevel"/>
    <w:tmpl w:val="45C4FB64"/>
    <w:lvl w:ilvl="0" w:tplc="1E121E42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Verdana" w:hAnsi="Verdan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C7A1A"/>
    <w:multiLevelType w:val="hybridMultilevel"/>
    <w:tmpl w:val="013832B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8C0194"/>
    <w:multiLevelType w:val="hybridMultilevel"/>
    <w:tmpl w:val="7C0A278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DF7DF1"/>
    <w:multiLevelType w:val="multilevel"/>
    <w:tmpl w:val="45C4FB64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90A14"/>
    <w:multiLevelType w:val="hybridMultilevel"/>
    <w:tmpl w:val="85C0B6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D11268"/>
    <w:multiLevelType w:val="hybridMultilevel"/>
    <w:tmpl w:val="9BF6995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212C54"/>
    <w:multiLevelType w:val="hybridMultilevel"/>
    <w:tmpl w:val="77E4D004"/>
    <w:lvl w:ilvl="0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557E88"/>
    <w:multiLevelType w:val="hybridMultilevel"/>
    <w:tmpl w:val="5BB6AF5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6007C0"/>
    <w:multiLevelType w:val="hybridMultilevel"/>
    <w:tmpl w:val="03B0B9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16025"/>
    <w:multiLevelType w:val="hybridMultilevel"/>
    <w:tmpl w:val="5948BB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1D68B7"/>
    <w:multiLevelType w:val="hybridMultilevel"/>
    <w:tmpl w:val="5D2A87B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A63ADD"/>
    <w:multiLevelType w:val="multilevel"/>
    <w:tmpl w:val="7C0A27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B2078F"/>
    <w:multiLevelType w:val="multilevel"/>
    <w:tmpl w:val="61FA24C0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77766E"/>
    <w:multiLevelType w:val="hybridMultilevel"/>
    <w:tmpl w:val="4534570C"/>
    <w:lvl w:ilvl="0" w:tplc="75D851D8">
      <w:start w:val="1"/>
      <w:numFmt w:val="bullet"/>
      <w:pStyle w:val="NormlSorkizr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4A62B6"/>
    <w:multiLevelType w:val="hybridMultilevel"/>
    <w:tmpl w:val="49E675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2B7F80"/>
    <w:multiLevelType w:val="hybridMultilevel"/>
    <w:tmpl w:val="424267B0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5915CC1"/>
    <w:multiLevelType w:val="hybridMultilevel"/>
    <w:tmpl w:val="61FA24C0"/>
    <w:lvl w:ilvl="0" w:tplc="040E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EF1608"/>
    <w:multiLevelType w:val="hybridMultilevel"/>
    <w:tmpl w:val="A624497A"/>
    <w:lvl w:ilvl="0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5DCB70ED"/>
    <w:multiLevelType w:val="hybridMultilevel"/>
    <w:tmpl w:val="20BAD3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0C4CE0"/>
    <w:multiLevelType w:val="hybridMultilevel"/>
    <w:tmpl w:val="C406B8A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FF1693"/>
    <w:multiLevelType w:val="hybridMultilevel"/>
    <w:tmpl w:val="6AE8E1C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15"/>
  </w:num>
  <w:num w:numId="6">
    <w:abstractNumId w:val="1"/>
  </w:num>
  <w:num w:numId="7">
    <w:abstractNumId w:val="20"/>
  </w:num>
  <w:num w:numId="8">
    <w:abstractNumId w:val="0"/>
  </w:num>
  <w:num w:numId="9">
    <w:abstractNumId w:val="3"/>
  </w:num>
  <w:num w:numId="10">
    <w:abstractNumId w:val="16"/>
  </w:num>
  <w:num w:numId="11">
    <w:abstractNumId w:val="12"/>
  </w:num>
  <w:num w:numId="12">
    <w:abstractNumId w:val="6"/>
  </w:num>
  <w:num w:numId="13">
    <w:abstractNumId w:val="17"/>
  </w:num>
  <w:num w:numId="14">
    <w:abstractNumId w:val="8"/>
  </w:num>
  <w:num w:numId="15">
    <w:abstractNumId w:val="14"/>
  </w:num>
  <w:num w:numId="16">
    <w:abstractNumId w:val="2"/>
  </w:num>
  <w:num w:numId="17">
    <w:abstractNumId w:val="11"/>
  </w:num>
  <w:num w:numId="18">
    <w:abstractNumId w:val="19"/>
  </w:num>
  <w:num w:numId="19">
    <w:abstractNumId w:val="9"/>
  </w:num>
  <w:num w:numId="20">
    <w:abstractNumId w:val="1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7093D"/>
    <w:rsid w:val="0005684B"/>
    <w:rsid w:val="00063866"/>
    <w:rsid w:val="00112CDF"/>
    <w:rsid w:val="001F1CEC"/>
    <w:rsid w:val="001F54F2"/>
    <w:rsid w:val="00226C5A"/>
    <w:rsid w:val="002311E2"/>
    <w:rsid w:val="002647BA"/>
    <w:rsid w:val="003147C6"/>
    <w:rsid w:val="0032527C"/>
    <w:rsid w:val="00332037"/>
    <w:rsid w:val="003E6BF3"/>
    <w:rsid w:val="00454D06"/>
    <w:rsid w:val="00456000"/>
    <w:rsid w:val="004816DC"/>
    <w:rsid w:val="006124F0"/>
    <w:rsid w:val="006C58F1"/>
    <w:rsid w:val="007000C7"/>
    <w:rsid w:val="00701B03"/>
    <w:rsid w:val="00716AF6"/>
    <w:rsid w:val="00743568"/>
    <w:rsid w:val="00772B6A"/>
    <w:rsid w:val="00787CC2"/>
    <w:rsid w:val="0086717E"/>
    <w:rsid w:val="00871D3D"/>
    <w:rsid w:val="00874E31"/>
    <w:rsid w:val="00891585"/>
    <w:rsid w:val="008F2386"/>
    <w:rsid w:val="00914144"/>
    <w:rsid w:val="009918D3"/>
    <w:rsid w:val="009A03B8"/>
    <w:rsid w:val="009A7356"/>
    <w:rsid w:val="009D70A4"/>
    <w:rsid w:val="00A3495F"/>
    <w:rsid w:val="00AB4A3B"/>
    <w:rsid w:val="00AC6B2C"/>
    <w:rsid w:val="00AF6FFA"/>
    <w:rsid w:val="00C02E40"/>
    <w:rsid w:val="00C666AF"/>
    <w:rsid w:val="00D4287F"/>
    <w:rsid w:val="00D46890"/>
    <w:rsid w:val="00D56770"/>
    <w:rsid w:val="00D622AF"/>
    <w:rsid w:val="00D677CF"/>
    <w:rsid w:val="00D81FFE"/>
    <w:rsid w:val="00DC0860"/>
    <w:rsid w:val="00DF466D"/>
    <w:rsid w:val="00E0326D"/>
    <w:rsid w:val="00E7093D"/>
    <w:rsid w:val="00E94EA3"/>
    <w:rsid w:val="00EB583A"/>
    <w:rsid w:val="00ED1EAC"/>
    <w:rsid w:val="00F6066E"/>
    <w:rsid w:val="00F66D59"/>
    <w:rsid w:val="00F775A7"/>
    <w:rsid w:val="00F81927"/>
    <w:rsid w:val="00FA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495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7000C7"/>
    <w:pPr>
      <w:spacing w:before="100" w:beforeAutospacing="1" w:after="100" w:afterAutospacing="1"/>
    </w:pPr>
  </w:style>
  <w:style w:type="character" w:customStyle="1" w:styleId="apple-style-span">
    <w:name w:val="apple-style-span"/>
    <w:basedOn w:val="Bekezdsalapbettpusa"/>
    <w:uiPriority w:val="99"/>
    <w:rsid w:val="008F2386"/>
    <w:rPr>
      <w:rFonts w:cs="Times New Roman"/>
    </w:rPr>
  </w:style>
  <w:style w:type="character" w:customStyle="1" w:styleId="apple-converted-space">
    <w:name w:val="apple-converted-space"/>
    <w:basedOn w:val="Bekezdsalapbettpusa"/>
    <w:uiPriority w:val="99"/>
    <w:rsid w:val="008F2386"/>
    <w:rPr>
      <w:rFonts w:cs="Times New Roman"/>
    </w:rPr>
  </w:style>
  <w:style w:type="character" w:styleId="Hiperhivatkozs">
    <w:name w:val="Hyperlink"/>
    <w:basedOn w:val="Bekezdsalapbettpusa"/>
    <w:uiPriority w:val="99"/>
    <w:rsid w:val="008F2386"/>
    <w:rPr>
      <w:rFonts w:cs="Times New Roman"/>
      <w:color w:val="0000FF"/>
      <w:u w:val="single"/>
    </w:rPr>
  </w:style>
  <w:style w:type="paragraph" w:customStyle="1" w:styleId="NormlSorkizrt">
    <w:name w:val="Normál +Sorkizárt"/>
    <w:basedOn w:val="NormlWeb"/>
    <w:uiPriority w:val="99"/>
    <w:rsid w:val="00891585"/>
    <w:pPr>
      <w:numPr>
        <w:numId w:val="20"/>
      </w:numPr>
      <w:spacing w:before="0" w:beforeAutospacing="0" w:after="0" w:afterAutospacing="0" w:line="360" w:lineRule="atLeast"/>
    </w:pPr>
    <w:rPr>
      <w:rFonts w:ascii="Arial" w:hAnsi="Arial" w:cs="Arial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4D0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4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5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D1FA-DDB1-42EE-844C-457BE4A4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746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Gaben</dc:creator>
  <cp:lastModifiedBy>Tímea</cp:lastModifiedBy>
  <cp:revision>4</cp:revision>
  <dcterms:created xsi:type="dcterms:W3CDTF">2010-01-17T16:28:00Z</dcterms:created>
  <dcterms:modified xsi:type="dcterms:W3CDTF">2010-12-03T08:00:00Z</dcterms:modified>
</cp:coreProperties>
</file>